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5382" w14:textId="6B9CCA4E" w:rsidR="00E33172" w:rsidRPr="00C04A69" w:rsidRDefault="00EB4B90" w:rsidP="00E33172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04A69">
        <w:rPr>
          <w:rFonts w:ascii="Arial" w:hAnsi="Arial" w:cs="Arial"/>
          <w:b/>
          <w:sz w:val="32"/>
          <w:szCs w:val="32"/>
          <w:lang w:val="en-US"/>
        </w:rPr>
        <w:t>Proven p</w:t>
      </w:r>
      <w:r w:rsidR="00AE38A5" w:rsidRPr="00C04A69">
        <w:rPr>
          <w:rFonts w:ascii="Arial" w:hAnsi="Arial" w:cs="Arial"/>
          <w:b/>
          <w:sz w:val="32"/>
          <w:szCs w:val="32"/>
          <w:lang w:val="en-US"/>
        </w:rPr>
        <w:t>artner when handling sensitive</w:t>
      </w:r>
      <w:r w:rsidR="003D6475" w:rsidRPr="00C04A69">
        <w:rPr>
          <w:rFonts w:ascii="Arial" w:hAnsi="Arial" w:cs="Arial"/>
          <w:b/>
          <w:sz w:val="32"/>
          <w:szCs w:val="32"/>
          <w:lang w:val="en-US"/>
        </w:rPr>
        <w:t>, petrochemi</w:t>
      </w:r>
      <w:r w:rsidR="00AE38A5" w:rsidRPr="00C04A69">
        <w:rPr>
          <w:rFonts w:ascii="Arial" w:hAnsi="Arial" w:cs="Arial"/>
          <w:b/>
          <w:sz w:val="32"/>
          <w:szCs w:val="32"/>
          <w:lang w:val="en-US"/>
        </w:rPr>
        <w:t>cal products</w:t>
      </w:r>
    </w:p>
    <w:p w14:paraId="3ECC539B" w14:textId="71EBA732" w:rsidR="003D6475" w:rsidRPr="00C04A69" w:rsidRDefault="008C302B" w:rsidP="00E33172">
      <w:pPr>
        <w:rPr>
          <w:rFonts w:ascii="Arial" w:hAnsi="Arial" w:cs="Arial"/>
          <w:b/>
          <w:sz w:val="24"/>
          <w:szCs w:val="24"/>
          <w:lang w:val="en-US"/>
        </w:rPr>
      </w:pPr>
      <w:r w:rsidRPr="00C04A69">
        <w:rPr>
          <w:rFonts w:ascii="Arial" w:hAnsi="Arial" w:cs="Arial"/>
          <w:b/>
          <w:sz w:val="24"/>
          <w:szCs w:val="24"/>
          <w:lang w:val="en-US"/>
        </w:rPr>
        <w:t>IRAN Oil Show:  Present with</w:t>
      </w:r>
      <w:r w:rsidR="003D6475" w:rsidRPr="00C04A69">
        <w:rPr>
          <w:rFonts w:ascii="Arial" w:hAnsi="Arial" w:cs="Arial"/>
          <w:b/>
          <w:sz w:val="24"/>
          <w:szCs w:val="24"/>
          <w:lang w:val="en-US"/>
        </w:rPr>
        <w:t xml:space="preserve"> LocTe</w:t>
      </w:r>
      <w:r w:rsidRPr="00C04A69">
        <w:rPr>
          <w:rFonts w:ascii="Arial" w:hAnsi="Arial" w:cs="Arial"/>
          <w:b/>
          <w:sz w:val="24"/>
          <w:szCs w:val="24"/>
          <w:lang w:val="en-US"/>
        </w:rPr>
        <w:t xml:space="preserve">q at the Iran Oil Show </w:t>
      </w:r>
    </w:p>
    <w:p w14:paraId="5F79657B" w14:textId="5AD21EFB" w:rsidR="00F80A77" w:rsidRPr="00C04A69" w:rsidRDefault="00EB2690" w:rsidP="00F80A77">
      <w:pPr>
        <w:autoSpaceDE w:val="0"/>
        <w:autoSpaceDN w:val="0"/>
        <w:adjustRightInd w:val="0"/>
        <w:rPr>
          <w:rStyle w:val="A7"/>
          <w:rFonts w:ascii="Arial" w:hAnsi="Arial" w:cs="Arial"/>
          <w:color w:val="auto"/>
          <w:sz w:val="24"/>
          <w:szCs w:val="24"/>
          <w:lang w:val="en-US"/>
        </w:rPr>
      </w:pPr>
      <w:r w:rsidRPr="00C04A69">
        <w:rPr>
          <w:rFonts w:ascii="Arial" w:hAnsi="Arial" w:cs="Arial"/>
          <w:sz w:val="24"/>
          <w:szCs w:val="24"/>
          <w:lang w:val="en-US"/>
        </w:rPr>
        <w:t>Together with its p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artner </w:t>
      </w:r>
      <w:proofErr w:type="spellStart"/>
      <w:r w:rsidR="00F80A77" w:rsidRPr="00C04A69">
        <w:rPr>
          <w:rFonts w:ascii="Arial" w:hAnsi="Arial" w:cs="Arial"/>
          <w:sz w:val="24"/>
          <w:szCs w:val="24"/>
          <w:lang w:val="en-US"/>
        </w:rPr>
        <w:t>LocTeq</w:t>
      </w:r>
      <w:proofErr w:type="spellEnd"/>
      <w:r w:rsidR="00BD7228" w:rsidRPr="00C04A69">
        <w:rPr>
          <w:rFonts w:ascii="Arial" w:hAnsi="Arial" w:cs="Arial"/>
          <w:sz w:val="24"/>
          <w:szCs w:val="24"/>
          <w:lang w:val="en-US"/>
        </w:rPr>
        <w:t>,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="00BD7228" w:rsidRPr="00C04A69">
        <w:rPr>
          <w:rFonts w:ascii="Arial" w:hAnsi="Arial" w:cs="Arial"/>
          <w:sz w:val="24"/>
          <w:szCs w:val="24"/>
          <w:lang w:val="en-US"/>
        </w:rPr>
        <w:t>the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0A77" w:rsidRPr="00C04A69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Group</w:t>
      </w:r>
      <w:r w:rsidR="0063685A" w:rsidRPr="00C04A69">
        <w:rPr>
          <w:rFonts w:ascii="Arial" w:hAnsi="Arial" w:cs="Arial"/>
          <w:sz w:val="24"/>
          <w:szCs w:val="24"/>
          <w:lang w:val="en-US"/>
        </w:rPr>
        <w:t xml:space="preserve"> presented itself </w:t>
      </w:r>
      <w:r w:rsidR="0058237A" w:rsidRPr="00C04A69">
        <w:rPr>
          <w:rFonts w:ascii="Arial" w:hAnsi="Arial" w:cs="Arial"/>
          <w:sz w:val="24"/>
          <w:szCs w:val="24"/>
          <w:lang w:val="en-US"/>
        </w:rPr>
        <w:t>to trade visitors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="0058237A" w:rsidRPr="00C04A69">
        <w:rPr>
          <w:rFonts w:ascii="Arial" w:hAnsi="Arial" w:cs="Arial"/>
          <w:sz w:val="24"/>
          <w:szCs w:val="24"/>
          <w:lang w:val="en-US"/>
        </w:rPr>
        <w:t>at the Iran Oil Show, the international fair for oil, gas and petrochemicals</w:t>
      </w:r>
      <w:r w:rsidR="00F80A77" w:rsidRPr="00C04A69">
        <w:rPr>
          <w:rFonts w:ascii="Arial" w:hAnsi="Arial" w:cs="Arial"/>
          <w:sz w:val="24"/>
          <w:szCs w:val="24"/>
          <w:lang w:val="en-US"/>
        </w:rPr>
        <w:t>, in Teheran</w:t>
      </w:r>
      <w:r w:rsidR="003B6988" w:rsidRPr="00C04A69">
        <w:rPr>
          <w:rFonts w:ascii="Arial" w:hAnsi="Arial" w:cs="Arial"/>
          <w:sz w:val="24"/>
          <w:szCs w:val="24"/>
          <w:lang w:val="en-US"/>
        </w:rPr>
        <w:t xml:space="preserve">. While 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LocTeq </w:t>
      </w:r>
      <w:r w:rsidR="007D3548" w:rsidRPr="00C04A69">
        <w:rPr>
          <w:rFonts w:ascii="Arial" w:hAnsi="Arial" w:cs="Arial"/>
          <w:sz w:val="24"/>
          <w:szCs w:val="24"/>
          <w:lang w:val="en-US"/>
        </w:rPr>
        <w:t>advises companies in the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petrochem</w:t>
      </w:r>
      <w:r w:rsidR="007D3548" w:rsidRPr="00C04A69">
        <w:rPr>
          <w:rFonts w:ascii="Arial" w:hAnsi="Arial" w:cs="Arial"/>
          <w:sz w:val="24"/>
          <w:szCs w:val="24"/>
          <w:lang w:val="en-US"/>
        </w:rPr>
        <w:t>ical industry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="007D3548" w:rsidRPr="00C04A69">
        <w:rPr>
          <w:rFonts w:ascii="Arial" w:hAnsi="Arial" w:cs="Arial"/>
          <w:sz w:val="24"/>
          <w:szCs w:val="24"/>
          <w:lang w:val="en-US"/>
        </w:rPr>
        <w:t>on optimizing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="00CA6527" w:rsidRPr="00C04A69">
        <w:rPr>
          <w:rFonts w:ascii="Arial" w:hAnsi="Arial" w:cs="Arial"/>
          <w:sz w:val="24"/>
          <w:szCs w:val="24"/>
          <w:lang w:val="en-US"/>
        </w:rPr>
        <w:t xml:space="preserve">business processes, the </w:t>
      </w:r>
      <w:proofErr w:type="spellStart"/>
      <w:r w:rsidR="00CA6527" w:rsidRPr="00C04A69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="00CA6527" w:rsidRPr="00C04A69">
        <w:rPr>
          <w:rFonts w:ascii="Arial" w:hAnsi="Arial" w:cs="Arial"/>
          <w:sz w:val="24"/>
          <w:szCs w:val="24"/>
          <w:lang w:val="en-US"/>
        </w:rPr>
        <w:t xml:space="preserve"> Group, a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s </w:t>
      </w:r>
      <w:r w:rsidR="00CA6527" w:rsidRPr="00C04A69">
        <w:rPr>
          <w:rFonts w:ascii="Arial" w:hAnsi="Arial" w:cs="Arial"/>
          <w:sz w:val="24"/>
          <w:szCs w:val="24"/>
          <w:lang w:val="en-US"/>
        </w:rPr>
        <w:t>an experienced partner to the petrochemical industry</w:t>
      </w:r>
      <w:r w:rsidR="009D5FF3" w:rsidRPr="00C04A69">
        <w:rPr>
          <w:rFonts w:ascii="Arial" w:hAnsi="Arial" w:cs="Arial"/>
          <w:sz w:val="24"/>
          <w:szCs w:val="24"/>
          <w:lang w:val="en-US"/>
        </w:rPr>
        <w:t>, provides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="009D5FF3" w:rsidRPr="00C04A69">
        <w:rPr>
          <w:rFonts w:ascii="Arial" w:hAnsi="Arial" w:cs="Arial"/>
          <w:sz w:val="24"/>
          <w:szCs w:val="24"/>
          <w:lang w:val="en-US"/>
        </w:rPr>
        <w:t>complete lines for filling, palletizing, wrapping and loading of plastic granules.</w:t>
      </w:r>
      <w:r w:rsidR="00F80A77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14:paraId="4F37092F" w14:textId="3F482DF7" w:rsidR="00F80A77" w:rsidRPr="00C04A69" w:rsidRDefault="00335A92" w:rsidP="00F80A7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For decades, the </w:t>
      </w:r>
      <w:proofErr w:type="spellStart"/>
      <w:r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B</w:t>
      </w:r>
      <w:r w:rsidR="00F626C5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eckum</w:t>
      </w:r>
      <w:proofErr w:type="spellEnd"/>
      <w:r w:rsidR="00F626C5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manufacturer has been handl</w:t>
      </w:r>
      <w:r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ing highly sensitive </w:t>
      </w:r>
      <w:proofErr w:type="gramStart"/>
      <w:r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products  </w:t>
      </w:r>
      <w:r w:rsidR="004F0F4A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in</w:t>
      </w:r>
      <w:proofErr w:type="gramEnd"/>
      <w:r w:rsidR="004F0F4A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the petrochemical industry</w:t>
      </w:r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DC1026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The solutions from the</w:t>
      </w:r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Möllers</w:t>
      </w:r>
      <w:proofErr w:type="spellEnd"/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Group </w:t>
      </w:r>
      <w:r w:rsidR="00DC1026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along the</w:t>
      </w:r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Full Line </w:t>
      </w:r>
      <w:r w:rsidR="00DC1026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are also optimally tailored to specific tasks such as the risk of contamination and special</w:t>
      </w:r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DC1026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>safety requirements.</w:t>
      </w:r>
      <w:r w:rsidR="00F80A77" w:rsidRPr="00C04A69">
        <w:rPr>
          <w:rStyle w:val="A7"/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14:paraId="6A22C270" w14:textId="77777777" w:rsidR="00E33172" w:rsidRPr="00C04A69" w:rsidRDefault="00E33172" w:rsidP="00E33172">
      <w:pPr>
        <w:rPr>
          <w:rFonts w:ascii="Arial" w:hAnsi="Arial" w:cs="Arial"/>
          <w:sz w:val="24"/>
          <w:szCs w:val="24"/>
          <w:lang w:val="en-US"/>
        </w:rPr>
      </w:pPr>
    </w:p>
    <w:p w14:paraId="528A2451" w14:textId="77777777" w:rsidR="00E33172" w:rsidRPr="00C04A69" w:rsidRDefault="00E33172" w:rsidP="00E33172">
      <w:pPr>
        <w:rPr>
          <w:rFonts w:ascii="Arial" w:hAnsi="Arial" w:cs="Arial"/>
          <w:sz w:val="24"/>
          <w:szCs w:val="24"/>
        </w:rPr>
      </w:pPr>
      <w:r w:rsidRPr="00C04A69"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4247684A" wp14:editId="4878B041">
            <wp:extent cx="4171950" cy="27813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020" cy="278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2B45" w14:textId="77777777" w:rsidR="00E33172" w:rsidRPr="00C04A69" w:rsidRDefault="00E33172" w:rsidP="00E33172">
      <w:pPr>
        <w:rPr>
          <w:rFonts w:ascii="Arial" w:hAnsi="Arial" w:cs="Arial"/>
          <w:sz w:val="24"/>
          <w:szCs w:val="24"/>
        </w:rPr>
      </w:pPr>
    </w:p>
    <w:p w14:paraId="53A8A27F" w14:textId="77777777" w:rsidR="00E33172" w:rsidRPr="00C04A69" w:rsidRDefault="00E33172" w:rsidP="00E33172">
      <w:pPr>
        <w:rPr>
          <w:rFonts w:ascii="Arial" w:hAnsi="Arial" w:cs="Arial"/>
          <w:sz w:val="24"/>
          <w:szCs w:val="24"/>
        </w:rPr>
      </w:pPr>
      <w:r w:rsidRPr="00C04A69"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590E917E" wp14:editId="1EF06D7C">
            <wp:extent cx="4171950" cy="27813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529" cy="27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D754" w14:textId="283C8E2B" w:rsidR="009A2E1A" w:rsidRPr="00C04A69" w:rsidRDefault="00D7150B">
      <w:pPr>
        <w:rPr>
          <w:rFonts w:ascii="Arial" w:hAnsi="Arial" w:cs="Arial"/>
          <w:color w:val="00B050"/>
          <w:sz w:val="24"/>
          <w:szCs w:val="24"/>
          <w:lang w:val="en-US"/>
        </w:rPr>
      </w:pPr>
      <w:r w:rsidRPr="00C04A69">
        <w:rPr>
          <w:rFonts w:ascii="Arial" w:hAnsi="Arial" w:cs="Arial"/>
          <w:sz w:val="24"/>
          <w:szCs w:val="24"/>
          <w:lang w:val="en-US"/>
        </w:rPr>
        <w:lastRenderedPageBreak/>
        <w:t>The Iran Oil Show offered the best opportunity to expand existing contacts</w:t>
      </w:r>
      <w:r w:rsidR="006C3C22" w:rsidRPr="00C04A69">
        <w:rPr>
          <w:rFonts w:ascii="Arial" w:hAnsi="Arial" w:cs="Arial"/>
          <w:sz w:val="24"/>
          <w:szCs w:val="24"/>
          <w:lang w:val="en-US"/>
        </w:rPr>
        <w:t>,</w:t>
      </w:r>
      <w:r w:rsidR="00E33172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="006C3C22" w:rsidRPr="00C04A69">
        <w:rPr>
          <w:rFonts w:ascii="Arial" w:hAnsi="Arial" w:cs="Arial"/>
          <w:sz w:val="24"/>
          <w:szCs w:val="24"/>
          <w:lang w:val="en-US"/>
        </w:rPr>
        <w:t xml:space="preserve">meet customers and </w:t>
      </w:r>
      <w:r w:rsidRPr="00C04A69">
        <w:rPr>
          <w:rFonts w:ascii="Arial" w:hAnsi="Arial" w:cs="Arial"/>
          <w:sz w:val="24"/>
          <w:szCs w:val="24"/>
          <w:lang w:val="en-US"/>
        </w:rPr>
        <w:t>partners</w:t>
      </w:r>
      <w:r w:rsidR="00E33172" w:rsidRPr="00C04A69">
        <w:rPr>
          <w:rFonts w:ascii="Arial" w:hAnsi="Arial" w:cs="Arial"/>
          <w:sz w:val="24"/>
          <w:szCs w:val="24"/>
          <w:lang w:val="en-US"/>
        </w:rPr>
        <w:t xml:space="preserve"> </w:t>
      </w:r>
      <w:r w:rsidRPr="00C04A69">
        <w:rPr>
          <w:rFonts w:ascii="Arial" w:hAnsi="Arial" w:cs="Arial"/>
          <w:sz w:val="24"/>
          <w:szCs w:val="24"/>
          <w:lang w:val="en-US"/>
        </w:rPr>
        <w:t xml:space="preserve">and </w:t>
      </w:r>
      <w:r w:rsidR="006C3C22" w:rsidRPr="00C04A69">
        <w:rPr>
          <w:rFonts w:ascii="Arial" w:hAnsi="Arial" w:cs="Arial"/>
          <w:sz w:val="24"/>
          <w:szCs w:val="24"/>
          <w:lang w:val="en-US"/>
        </w:rPr>
        <w:t xml:space="preserve">initiate </w:t>
      </w:r>
      <w:r w:rsidRPr="00C04A69">
        <w:rPr>
          <w:rFonts w:ascii="Arial" w:hAnsi="Arial" w:cs="Arial"/>
          <w:sz w:val="24"/>
          <w:szCs w:val="24"/>
          <w:lang w:val="en-US"/>
        </w:rPr>
        <w:t>new projects</w:t>
      </w:r>
      <w:r w:rsidR="00E33172" w:rsidRPr="00C04A69">
        <w:rPr>
          <w:rFonts w:ascii="Arial" w:hAnsi="Arial" w:cs="Arial"/>
          <w:sz w:val="24"/>
          <w:szCs w:val="24"/>
          <w:lang w:val="en-US"/>
        </w:rPr>
        <w:t>.</w:t>
      </w:r>
    </w:p>
    <w:sectPr w:rsidR="009A2E1A" w:rsidRPr="00C04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72"/>
    <w:rsid w:val="00043809"/>
    <w:rsid w:val="001267C5"/>
    <w:rsid w:val="00227539"/>
    <w:rsid w:val="00244110"/>
    <w:rsid w:val="002D08B7"/>
    <w:rsid w:val="002F763B"/>
    <w:rsid w:val="00335A92"/>
    <w:rsid w:val="003B6988"/>
    <w:rsid w:val="003D6475"/>
    <w:rsid w:val="004471EC"/>
    <w:rsid w:val="004F0F4A"/>
    <w:rsid w:val="005600FC"/>
    <w:rsid w:val="0058237A"/>
    <w:rsid w:val="00611091"/>
    <w:rsid w:val="0063685A"/>
    <w:rsid w:val="006C3C22"/>
    <w:rsid w:val="007D3548"/>
    <w:rsid w:val="00832157"/>
    <w:rsid w:val="008C302B"/>
    <w:rsid w:val="009A2E1A"/>
    <w:rsid w:val="009D5FF3"/>
    <w:rsid w:val="00AE38A5"/>
    <w:rsid w:val="00BD7228"/>
    <w:rsid w:val="00C04A69"/>
    <w:rsid w:val="00C92905"/>
    <w:rsid w:val="00CA6527"/>
    <w:rsid w:val="00CB6571"/>
    <w:rsid w:val="00D7150B"/>
    <w:rsid w:val="00DC1026"/>
    <w:rsid w:val="00E33172"/>
    <w:rsid w:val="00EA7BE3"/>
    <w:rsid w:val="00EB2690"/>
    <w:rsid w:val="00EB4B90"/>
    <w:rsid w:val="00EF57AA"/>
    <w:rsid w:val="00F626C5"/>
    <w:rsid w:val="00F75835"/>
    <w:rsid w:val="00F8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67C09"/>
  <w15:docId w15:val="{6EF31D57-4CA9-479C-AC65-EBDCE36E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3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7">
    <w:name w:val="A7"/>
    <w:uiPriority w:val="99"/>
    <w:rsid w:val="00E33172"/>
    <w:rPr>
      <w:rFonts w:cs="Clan"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172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2019-02-12T13:38:00Z</dcterms:created>
  <dcterms:modified xsi:type="dcterms:W3CDTF">2019-02-12T13:38:00Z</dcterms:modified>
</cp:coreProperties>
</file>